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spacing w:after="0" w:line="240" w:lineRule="auto"/>
        <w:rPr>
          <w:bCs/>
          <w:i/>
          <w:sz w:val="24"/>
          <w:szCs w:val="24"/>
        </w:rPr>
      </w:pPr>
      <w:r>
        <w:rPr>
          <w:i/>
          <w:iCs/>
          <w:sz w:val="24"/>
          <w:szCs w:val="24"/>
        </w:rPr>
      </w:r>
      <w:r>
        <w:rPr>
          <w:i/>
          <w:iCs/>
          <w:sz w:val="24"/>
          <w:szCs w:val="24"/>
        </w:rPr>
      </w:r>
    </w:p>
    <w:p>
      <w:pPr>
        <w:ind w:left="4252" w:right="1" w:firstLine="0"/>
        <w:jc w:val="right"/>
        <w:spacing w:before="40" w:beforeAutospacing="0" w:line="283" w:lineRule="atLeast"/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  <w:t xml:space="preserve">Приложение №4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r>
    </w:p>
    <w:p>
      <w:pPr>
        <w:ind w:left="4252" w:right="1" w:firstLine="0"/>
        <w:jc w:val="right"/>
        <w:spacing w:before="40" w:beforeAutospacing="0" w:line="283" w:lineRule="atLeast"/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  <w:t xml:space="preserve">к Приглашению к участию 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  <w:t xml:space="preserve">в закупке, проводимой способом «сравнение цен»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  <w:t xml:space="preserve"> №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  <w:t xml:space="preserve">МР7-ННЭ/56-42/218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  <w:t xml:space="preserve"> от 15.05.2026 г.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r>
    </w:p>
    <w:p>
      <w:pPr>
        <w:jc w:val="both"/>
        <w:spacing w:after="0" w:line="240" w:lineRule="auto"/>
        <w:rPr>
          <w:bCs/>
          <w:i/>
          <w:sz w:val="24"/>
          <w:szCs w:val="24"/>
        </w:rPr>
      </w:pPr>
      <w:r>
        <w:rPr>
          <w:i/>
          <w:iCs/>
          <w:sz w:val="24"/>
          <w:szCs w:val="24"/>
        </w:rPr>
      </w:r>
      <w:r>
        <w:rPr>
          <w:i/>
          <w:iCs/>
          <w:sz w:val="24"/>
          <w:szCs w:val="24"/>
        </w:rPr>
      </w:r>
    </w:p>
    <w:p>
      <w:pPr>
        <w:jc w:val="both"/>
        <w:spacing w:after="0" w:line="240" w:lineRule="auto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</w:r>
      <w:r>
        <w:rPr>
          <w:i/>
          <w:iCs/>
          <w:sz w:val="24"/>
          <w:szCs w:val="24"/>
        </w:rPr>
      </w:r>
    </w:p>
    <w:tbl>
      <w:tblPr>
        <w:tblW w:w="96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>
        <w:tblPrEx/>
        <w:trPr>
          <w:trHeight w:val="801"/>
        </w:trPr>
        <w:tc>
          <w:tcPr>
            <w:tcBorders>
              <w:top w:val="single" w:color="auto" w:sz="4" w:space="0"/>
            </w:tcBorders>
            <w:tcW w:w="4248" w:type="dxa"/>
            <w:textDirection w:val="lrTb"/>
            <w:noWrap w:val="false"/>
          </w:tcPr>
          <w:p>
            <w:pPr>
              <w:jc w:val="center"/>
              <w:tabs>
                <w:tab w:val="left" w:pos="7938" w:leader="none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Фирменный бланк участника закупки</w:t>
            </w:r>
            <w:r>
              <w:rPr>
                <w:rFonts w:ascii="Times New Roman" w:hAnsi="Times New Roman" w:cs="Times New Roman"/>
                <w:b/>
                <w:bCs/>
              </w:rPr>
            </w:r>
          </w:p>
          <w:p>
            <w:pPr>
              <w:jc w:val="center"/>
              <w:tabs>
                <w:tab w:val="left" w:pos="7938" w:leader="none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  <w:p>
            <w:pPr>
              <w:jc w:val="center"/>
              <w:tabs>
                <w:tab w:val="left" w:pos="7938" w:leader="none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«_____»__________года  №______</w:t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</w:tcBorders>
            <w:tcW w:w="5358" w:type="dxa"/>
            <w:textDirection w:val="lrTb"/>
            <w:noWrap w:val="false"/>
          </w:tcPr>
          <w:p>
            <w:pPr>
              <w:ind w:left="74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Инициатору закупки [указывается наименование инициатора закупки]</w:t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</w:r>
          </w:p>
          <w:p>
            <w:pPr>
              <w:ind w:left="72"/>
              <w:tabs>
                <w:tab w:val="left" w:pos="7938" w:leader="none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_______________</w:t>
            </w:r>
            <w:r>
              <w:rPr>
                <w:rFonts w:ascii="Times New Roman" w:hAnsi="Times New Roman" w:cs="Times New Roman"/>
                <w:b/>
                <w:bCs/>
                <w:i/>
                <w:highlight w:val="yellow"/>
                <w:shd w:val="clear" w:color="auto" w:fill="ffff99"/>
              </w:rPr>
              <w:t xml:space="preserve">[указывается ФИО и должность].</w:t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ind w:left="72"/>
              <w:tabs>
                <w:tab w:val="left" w:pos="7938" w:leader="none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Заявка на участие в закупке</w:t>
      </w:r>
      <w:r>
        <w:rPr>
          <w:rFonts w:ascii="Times New Roman" w:hAnsi="Times New Roman" w:cs="Times New Roman"/>
          <w:b/>
        </w:rPr>
        <w:t xml:space="preserve"> способом «сравнение цен»</w:t>
      </w:r>
      <w:r>
        <w:rPr>
          <w:rFonts w:ascii="Times New Roman" w:hAnsi="Times New Roman" w:cs="Times New Roman"/>
          <w:b/>
        </w:rPr>
      </w:r>
    </w:p>
    <w:p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widowControl w:val="off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Изучив Приглашение на участие в закупке</w:t>
      </w:r>
      <w:r>
        <w:rPr>
          <w:rFonts w:ascii="Times New Roman" w:hAnsi="Times New Roman" w:cs="Times New Roman"/>
          <w:bCs/>
        </w:rPr>
        <w:t xml:space="preserve"> способом «сравнение цен»</w:t>
      </w:r>
      <w:r>
        <w:rPr>
          <w:rFonts w:ascii="Times New Roman" w:hAnsi="Times New Roman" w:cs="Times New Roman"/>
          <w:bCs/>
        </w:rPr>
        <w:t xml:space="preserve"> ________________________________________________________________________________</w:t>
      </w:r>
      <w:r>
        <w:rPr>
          <w:rFonts w:ascii="Times New Roman" w:hAnsi="Times New Roman" w:cs="Times New Roman"/>
          <w:bCs/>
        </w:rPr>
      </w:r>
    </w:p>
    <w:p>
      <w:pPr>
        <w:jc w:val="center"/>
        <w:rPr>
          <w:rFonts w:ascii="Times New Roman" w:hAnsi="Times New Roman" w:cs="Times New Roman"/>
          <w:bCs/>
          <w:vertAlign w:val="superscript"/>
        </w:rPr>
      </w:pPr>
      <w:r>
        <w:rPr>
          <w:rFonts w:ascii="Times New Roman" w:hAnsi="Times New Roman" w:cs="Times New Roman"/>
          <w:bCs/>
          <w:vertAlign w:val="superscript"/>
        </w:rPr>
        <w:t xml:space="preserve">(полное наименование Участника закупки</w:t>
      </w:r>
      <w:r>
        <w:rPr>
          <w:rFonts w:ascii="Times New Roman" w:hAnsi="Times New Roman" w:cs="Times New Roman"/>
          <w:bCs/>
          <w:vertAlign w:val="superscript"/>
        </w:rPr>
        <w:t xml:space="preserve"> способом «сравнение цен»</w:t>
      </w:r>
      <w:r>
        <w:rPr>
          <w:rFonts w:ascii="Times New Roman" w:hAnsi="Times New Roman" w:cs="Times New Roman"/>
          <w:bCs/>
          <w:vertAlign w:val="superscript"/>
        </w:rPr>
        <w:t xml:space="preserve"> с указанием организационно-правовой формы)</w:t>
      </w:r>
      <w:r>
        <w:rPr>
          <w:rFonts w:ascii="Times New Roman" w:hAnsi="Times New Roman" w:cs="Times New Roman"/>
          <w:bCs/>
          <w:vertAlign w:val="superscript"/>
        </w:rPr>
      </w:r>
    </w:p>
    <w:p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зарегистрированное по адресу</w:t>
      </w:r>
      <w:r>
        <w:rPr>
          <w:rFonts w:ascii="Times New Roman" w:hAnsi="Times New Roman" w:cs="Times New Roman"/>
          <w:bCs/>
        </w:rPr>
      </w:r>
    </w:p>
    <w:p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_______________________________________________________________________________,</w:t>
      </w:r>
      <w:r>
        <w:rPr>
          <w:rFonts w:ascii="Times New Roman" w:hAnsi="Times New Roman" w:cs="Times New Roman"/>
          <w:bCs/>
        </w:rPr>
      </w:r>
    </w:p>
    <w:p>
      <w:pPr>
        <w:jc w:val="center"/>
        <w:rPr>
          <w:rFonts w:ascii="Times New Roman" w:hAnsi="Times New Roman" w:cs="Times New Roman"/>
          <w:bCs/>
          <w:vertAlign w:val="superscript"/>
        </w:rPr>
      </w:pPr>
      <w:r>
        <w:rPr>
          <w:rFonts w:ascii="Times New Roman" w:hAnsi="Times New Roman" w:cs="Times New Roman"/>
          <w:bCs/>
          <w:vertAlign w:val="superscript"/>
        </w:rPr>
        <w:t xml:space="preserve">(адрес места нахождения Участника закупки</w:t>
      </w:r>
      <w:r>
        <w:rPr>
          <w:rFonts w:ascii="Times New Roman" w:hAnsi="Times New Roman" w:cs="Times New Roman"/>
          <w:bCs/>
          <w:vertAlign w:val="superscript"/>
        </w:rPr>
        <w:t xml:space="preserve"> способом «сравнение цен»</w:t>
      </w:r>
      <w:r>
        <w:rPr>
          <w:rFonts w:ascii="Times New Roman" w:hAnsi="Times New Roman" w:cs="Times New Roman"/>
          <w:bCs/>
          <w:vertAlign w:val="superscript"/>
        </w:rPr>
        <w:t xml:space="preserve">)</w:t>
      </w:r>
      <w:r>
        <w:rPr>
          <w:rFonts w:ascii="Times New Roman" w:hAnsi="Times New Roman" w:cs="Times New Roman"/>
          <w:bCs/>
          <w:vertAlign w:val="superscript"/>
        </w:rPr>
      </w:r>
    </w:p>
    <w:p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предлагает заключить Договор на:</w:t>
      </w:r>
      <w:r>
        <w:rPr>
          <w:rFonts w:ascii="Times New Roman" w:hAnsi="Times New Roman" w:cs="Times New Roman"/>
          <w:bCs/>
        </w:rPr>
      </w:r>
    </w:p>
    <w:p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________________________________________________________________________________</w:t>
      </w:r>
      <w:r>
        <w:rPr>
          <w:rFonts w:ascii="Times New Roman" w:hAnsi="Times New Roman" w:cs="Times New Roman"/>
          <w:bCs/>
        </w:rPr>
      </w:r>
    </w:p>
    <w:p>
      <w:pPr>
        <w:jc w:val="center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(предмет договора)</w:t>
      </w:r>
      <w:r>
        <w:rPr>
          <w:rFonts w:ascii="Times New Roman" w:hAnsi="Times New Roman" w:cs="Times New Roman"/>
          <w:vertAlign w:val="superscript"/>
        </w:rPr>
      </w:r>
    </w:p>
    <w:p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на общую сумму </w:t>
      </w:r>
      <w:r>
        <w:rPr>
          <w:rFonts w:ascii="Times New Roman" w:hAnsi="Times New Roman" w:cs="Times New Roman"/>
          <w:bCs/>
        </w:rPr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>
        <w:tblPrEx/>
        <w:trPr>
          <w:cantSplit/>
        </w:trPr>
        <w:tc>
          <w:tcPr>
            <w:tcW w:w="521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Итоговая стоимость заявки без учета НДС, руб.</w:t>
            </w:r>
            <w:r>
              <w:rPr>
                <w:rFonts w:ascii="Times New Roman" w:hAnsi="Times New Roman" w:cs="Times New Roman"/>
                <w:bCs/>
              </w:rPr>
            </w:r>
          </w:p>
        </w:tc>
        <w:tc>
          <w:tcPr>
            <w:tcW w:w="442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___________________________________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vertAlign w:val="superscript"/>
              </w:rPr>
              <w:t xml:space="preserve">(итоговая стоимость, рублей, без учета НДС)</w:t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  <w:tr>
        <w:tblPrEx/>
        <w:trPr>
          <w:cantSplit/>
        </w:trPr>
        <w:tc>
          <w:tcPr>
            <w:tcW w:w="521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НДС не облагается согласно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пп.26 п.2 ст.149 НК РФ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</w:t>
            </w:r>
            <w:r/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  <w:tc>
          <w:tcPr>
            <w:tcW w:w="442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</w:tbl>
    <w:p>
      <w:pPr>
        <w:ind w:firstLine="567"/>
        <w:jc w:val="both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ind w:firstLine="567"/>
        <w:jc w:val="both"/>
        <w:spacing w:line="276" w:lineRule="auto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Настоящим подтверждаю, что ______________ (Наименование Участника, а при подаче Заявки коллективным уча</w:t>
      </w:r>
      <w:r>
        <w:rPr>
          <w:rFonts w:ascii="Times New Roman" w:hAnsi="Times New Roman" w:cs="Times New Roman"/>
        </w:rPr>
        <w:t xml:space="preserve">стником указывается лидер и состав коллективного Участника) на дату подачи Заявки применяю следующую систему налогообложения: _______________. (допускается указать один из следующих вариантов: основную; упрощенную; упрощенную с НДС 5%; упрощенную с НДС 7%)</w:t>
      </w:r>
      <w:r>
        <w:rPr>
          <w:rFonts w:ascii="Times New Roman" w:hAnsi="Times New Roman" w:cs="Times New Roman"/>
          <w:highlight w:val="none"/>
        </w:rPr>
      </w:r>
    </w:p>
    <w:p>
      <w:pPr>
        <w:ind w:firstLine="567"/>
        <w:jc w:val="both"/>
        <w:spacing w:befor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 xml:space="preserve">стоимость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highlight w:val="yellow"/>
        </w:rPr>
        <w:t xml:space="preserve">работ/услуг</w:t>
      </w:r>
      <w:r>
        <w:rPr>
          <w:rFonts w:ascii="Times New Roman" w:hAnsi="Times New Roman" w:cs="Times New Roman"/>
        </w:rPr>
        <w:t xml:space="preserve"> включены все налоги и обязательные платежи, все скидки, а также следующие сопутствующие работы (услуги): </w:t>
      </w:r>
      <w:r>
        <w:rPr>
          <w:rStyle w:val="734"/>
          <w:rFonts w:ascii="Times New Roman" w:hAnsi="Times New Roman"/>
          <w:highlight w:val="yellow"/>
        </w:rPr>
        <w:t xml:space="preserve">приводится перечень и характеристики сопутствующих работ (услуг), например, монтаж, наладка и пр.</w:t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Сроки </w:t>
      </w:r>
      <w:r>
        <w:rPr>
          <w:rFonts w:ascii="Times New Roman" w:hAnsi="Times New Roman" w:cs="Times New Roman"/>
          <w:bCs/>
          <w:highlight w:val="yellow"/>
        </w:rPr>
        <w:t xml:space="preserve">выполнения работ/оказания услуг</w:t>
      </w:r>
      <w:r>
        <w:rPr>
          <w:rFonts w:ascii="Times New Roman" w:hAnsi="Times New Roman" w:cs="Times New Roman"/>
          <w:bCs/>
        </w:rPr>
        <w:t xml:space="preserve">: </w:t>
      </w:r>
      <w:r>
        <w:rPr>
          <w:rFonts w:ascii="Times New Roman" w:hAnsi="Times New Roman" w:cs="Times New Roman"/>
          <w:bCs/>
        </w:rPr>
      </w:r>
    </w:p>
    <w:p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Начало </w:t>
      </w:r>
      <w:r>
        <w:rPr>
          <w:rFonts w:ascii="Times New Roman" w:hAnsi="Times New Roman" w:cs="Times New Roman"/>
          <w:bCs/>
          <w:highlight w:val="yellow"/>
        </w:rPr>
        <w:t xml:space="preserve">выполнения работ/оказания услуг</w:t>
      </w:r>
      <w:r>
        <w:rPr>
          <w:rFonts w:ascii="Times New Roman" w:hAnsi="Times New Roman" w:cs="Times New Roman"/>
          <w:bCs/>
        </w:rPr>
        <w:t xml:space="preserve"> ___________________________________________.</w:t>
      </w:r>
      <w:r>
        <w:rPr>
          <w:rFonts w:ascii="Times New Roman" w:hAnsi="Times New Roman" w:cs="Times New Roman"/>
          <w:bCs/>
        </w:rPr>
      </w:r>
    </w:p>
    <w:p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Окончание </w:t>
      </w:r>
      <w:r>
        <w:rPr>
          <w:rFonts w:ascii="Times New Roman" w:hAnsi="Times New Roman" w:cs="Times New Roman"/>
          <w:bCs/>
          <w:highlight w:val="yellow"/>
        </w:rPr>
        <w:t xml:space="preserve">выполнения работ/оказания услуг</w:t>
      </w:r>
      <w:r>
        <w:rPr>
          <w:rFonts w:ascii="Times New Roman" w:hAnsi="Times New Roman" w:cs="Times New Roman"/>
          <w:bCs/>
        </w:rPr>
        <w:t xml:space="preserve"> ________________________________________.</w:t>
      </w:r>
      <w:r>
        <w:rPr>
          <w:rFonts w:ascii="Times New Roman" w:hAnsi="Times New Roman" w:cs="Times New Roman"/>
          <w:bCs/>
        </w:rPr>
      </w:r>
    </w:p>
    <w:p>
      <w:pPr>
        <w:numPr>
          <w:ilvl w:val="0"/>
          <w:numId w:val="5"/>
        </w:numPr>
        <w:jc w:val="both"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Опыт выполнения аналогичных </w:t>
      </w:r>
      <w:r>
        <w:rPr>
          <w:rFonts w:ascii="Times New Roman" w:hAnsi="Times New Roman" w:cs="Times New Roman"/>
          <w:bCs/>
          <w:highlight w:val="yellow"/>
        </w:rPr>
        <w:t xml:space="preserve">работ/услуг</w:t>
      </w:r>
      <w:r>
        <w:rPr>
          <w:rFonts w:ascii="Times New Roman" w:hAnsi="Times New Roman" w:cs="Times New Roman"/>
          <w:bCs/>
        </w:rPr>
        <w:t xml:space="preserve">: _________________________________.</w:t>
      </w:r>
      <w:r>
        <w:rPr>
          <w:rFonts w:ascii="Times New Roman" w:hAnsi="Times New Roman" w:cs="Times New Roman"/>
          <w:bCs/>
        </w:rPr>
      </w:r>
    </w:p>
    <w:p>
      <w:pPr>
        <w:numPr>
          <w:ilvl w:val="0"/>
          <w:numId w:val="5"/>
        </w:numPr>
        <w:jc w:val="both"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Место выполнения </w:t>
      </w:r>
      <w:r>
        <w:rPr>
          <w:rFonts w:ascii="Times New Roman" w:hAnsi="Times New Roman" w:cs="Times New Roman"/>
          <w:bCs/>
          <w:highlight w:val="yellow"/>
        </w:rPr>
        <w:t xml:space="preserve">работ/оказания услуг</w:t>
      </w:r>
      <w:r>
        <w:rPr>
          <w:rFonts w:ascii="Times New Roman" w:hAnsi="Times New Roman" w:cs="Times New Roman"/>
          <w:bCs/>
        </w:rPr>
        <w:t xml:space="preserve">: __________________</w:t>
      </w:r>
      <w:r>
        <w:rPr>
          <w:rFonts w:ascii="Times New Roman" w:hAnsi="Times New Roman" w:cs="Times New Roman"/>
          <w:bCs/>
        </w:rPr>
      </w:r>
    </w:p>
    <w:p>
      <w:pPr>
        <w:pStyle w:val="732"/>
        <w:numPr>
          <w:ilvl w:val="0"/>
          <w:numId w:val="5"/>
        </w:numPr>
        <w:spacing w:before="0" w:line="240" w:lineRule="auto"/>
        <w:rPr>
          <w:i/>
          <w:sz w:val="24"/>
        </w:rPr>
      </w:pPr>
      <w:r>
        <w:rPr>
          <w:sz w:val="24"/>
        </w:rPr>
        <w:t xml:space="preserve">Мы информируем, что</w:t>
      </w:r>
      <w:r>
        <w:rPr>
          <w:i/>
          <w:sz w:val="24"/>
          <w:highlight w:val="yellow"/>
        </w:rPr>
        <w:t xml:space="preserve"> </w:t>
      </w:r>
      <w:r>
        <w:rPr>
          <w:sz w:val="24"/>
          <w:highlight w:val="yellow"/>
        </w:rPr>
        <w:t xml:space="preserve">[</w:t>
      </w:r>
      <w:r>
        <w:rPr>
          <w:i/>
          <w:sz w:val="24"/>
          <w:highlight w:val="yellow"/>
        </w:rPr>
        <w:t xml:space="preserve">указывается наименование Участника</w:t>
      </w:r>
      <w:r>
        <w:rPr>
          <w:sz w:val="24"/>
          <w:highlight w:val="yellow"/>
        </w:rPr>
        <w:t xml:space="preserve">]</w:t>
      </w:r>
      <w:r>
        <w:rPr>
          <w:i/>
          <w:sz w:val="24"/>
          <w:highlight w:val="yellow"/>
        </w:rPr>
        <w:t xml:space="preserve"> является/не является</w:t>
      </w:r>
      <w:r>
        <w:rPr>
          <w:sz w:val="24"/>
        </w:rPr>
        <w:t xml:space="preserve"> субъектом </w:t>
      </w:r>
      <w:r>
        <w:rPr>
          <w:sz w:val="24"/>
          <w:highlight w:val="yellow"/>
        </w:rPr>
        <w:t xml:space="preserve">малого/среднего</w:t>
      </w:r>
      <w:r>
        <w:rPr>
          <w:sz w:val="24"/>
        </w:rPr>
        <w:t xml:space="preserve"> предпринимательства, что подтверждается</w:t>
      </w:r>
      <w:r>
        <w:rPr>
          <w:sz w:val="24"/>
          <w:highlight w:val="yellow"/>
        </w:rPr>
        <w:t xml:space="preserve"> </w:t>
      </w:r>
      <w:r>
        <w:rPr>
          <w:i/>
          <w:sz w:val="24"/>
          <w:highlight w:val="yellow"/>
        </w:rPr>
        <w:t xml:space="preserve">наличием/отсутствием</w:t>
      </w:r>
      <w:r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>
        <w:rPr>
          <w:sz w:val="24"/>
          <w:highlight w:val="lightGray"/>
        </w:rPr>
        <w:t xml:space="preserve"> [</w:t>
      </w:r>
      <w:r>
        <w:rPr>
          <w:i/>
          <w:sz w:val="22"/>
          <w:szCs w:val="22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3" w:tooltip="consultantplus://offline/ref=6BB655CE1374BCA41C7E55D044F110B5F53E54256F15023501B77A40C2B5C004BFD73BA902X5O" w:history="1">
        <w:r>
          <w:rPr>
            <w:i/>
            <w:sz w:val="22"/>
            <w:szCs w:val="22"/>
            <w:highlight w:val="lightGray"/>
          </w:rPr>
          <w:t xml:space="preserve">частью 3 статьи 4</w:t>
        </w:r>
      </w:hyperlink>
      <w:r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Федерации», вместо ссылки на Единый реестр указывается</w:t>
      </w:r>
      <w:r>
        <w:rPr>
          <w:sz w:val="24"/>
          <w:highlight w:val="lightGray"/>
        </w:rPr>
        <w:t xml:space="preserve">: «…</w:t>
      </w:r>
      <w:r>
        <w:rPr>
          <w:i/>
          <w:sz w:val="22"/>
          <w:szCs w:val="22"/>
          <w:highlight w:val="yellow"/>
        </w:rPr>
        <w:t xml:space="preserve">,</w:t>
      </w:r>
      <w:r>
        <w:rPr>
          <w:sz w:val="24"/>
          <w:highlight w:val="yellow"/>
        </w:rPr>
        <w:t xml:space="preserve">что подтверждается</w:t>
      </w:r>
      <w:r>
        <w:rPr>
          <w:highlight w:val="yellow"/>
        </w:rPr>
        <w:t xml:space="preserve"> </w:t>
      </w:r>
      <w:r>
        <w:rPr>
          <w:sz w:val="24"/>
          <w:highlight w:val="yellow"/>
        </w:rPr>
        <w:t xml:space="preserve">прилагаемой декларацией.</w:t>
      </w:r>
      <w:r>
        <w:rPr>
          <w:sz w:val="24"/>
          <w:highlight w:val="lightGray"/>
        </w:rPr>
        <w:t xml:space="preserve">»]</w:t>
      </w:r>
      <w:r>
        <w:rPr>
          <w:i/>
          <w:sz w:val="24"/>
        </w:rPr>
      </w:r>
    </w:p>
    <w:p>
      <w:pPr>
        <w:pStyle w:val="732"/>
        <w:numPr>
          <w:ilvl w:val="0"/>
          <w:numId w:val="5"/>
        </w:numPr>
        <w:spacing w:before="0" w:line="240" w:lineRule="auto"/>
        <w:rPr>
          <w:b/>
          <w:i/>
          <w:sz w:val="24"/>
          <w:highlight w:val="yellow"/>
        </w:rPr>
      </w:pPr>
      <w:r>
        <w:rPr>
          <w:sz w:val="24"/>
          <w:highlight w:val="yellow"/>
        </w:rPr>
        <w:t xml:space="preserve">[</w:t>
      </w:r>
      <w:r>
        <w:rPr>
          <w:bCs/>
          <w:i/>
          <w:sz w:val="24"/>
          <w:highlight w:val="yellow"/>
          <w:shd w:val="clear" w:color="auto" w:fill="ffff99"/>
        </w:rPr>
        <w:t xml:space="preserve">Прописывается иная информация, которую считает необходимым сообщить исполнитель/подрядчик</w:t>
      </w:r>
      <w:r>
        <w:rPr>
          <w:sz w:val="24"/>
          <w:highlight w:val="yellow"/>
        </w:rPr>
        <w:t xml:space="preserve">].</w:t>
      </w:r>
      <w:r>
        <w:rPr>
          <w:b/>
          <w:i/>
          <w:sz w:val="24"/>
          <w:highlight w:val="yellow"/>
        </w:rPr>
      </w:r>
    </w:p>
    <w:p>
      <w:pPr>
        <w:pStyle w:val="732"/>
        <w:numPr>
          <w:ilvl w:val="0"/>
          <w:numId w:val="5"/>
        </w:numPr>
        <w:spacing w:before="0" w:line="240" w:lineRule="auto"/>
        <w:rPr>
          <w:b/>
          <w:i/>
          <w:sz w:val="24"/>
        </w:rPr>
      </w:pPr>
      <w:r>
        <w:rPr>
          <w:sz w:val="24"/>
        </w:rPr>
        <w:t xml:space="preserve">Настоящая заявка действует в течение:</w:t>
      </w:r>
      <w:r>
        <w:rPr>
          <w:b/>
          <w:i/>
          <w:sz w:val="24"/>
        </w:rPr>
        <w:t xml:space="preserve"> </w:t>
      </w:r>
      <w:r>
        <w:rPr>
          <w:sz w:val="24"/>
          <w:highlight w:val="yellow"/>
        </w:rPr>
        <w:t xml:space="preserve">[</w:t>
      </w:r>
      <w:r>
        <w:rPr>
          <w:bCs/>
          <w:i/>
          <w:sz w:val="24"/>
          <w:highlight w:val="yellow"/>
          <w:shd w:val="clear" w:color="auto" w:fill="ffff99"/>
        </w:rPr>
        <w:t xml:space="preserve">прописывается срок действия Заявки</w:t>
      </w:r>
      <w:r>
        <w:rPr>
          <w:sz w:val="24"/>
          <w:highlight w:val="yellow"/>
        </w:rPr>
        <w:t xml:space="preserve">].</w:t>
      </w:r>
      <w:r>
        <w:rPr>
          <w:b/>
          <w:i/>
          <w:sz w:val="24"/>
        </w:rPr>
      </w:r>
    </w:p>
    <w:p>
      <w:pPr>
        <w:pStyle w:val="732"/>
        <w:ind w:left="930"/>
        <w:spacing w:before="0" w:line="240" w:lineRule="auto"/>
        <w:rPr>
          <w:b/>
          <w:i/>
          <w:sz w:val="24"/>
        </w:rPr>
      </w:pPr>
      <w:r>
        <w:rPr>
          <w:b/>
          <w:i/>
          <w:sz w:val="24"/>
        </w:rPr>
      </w:r>
      <w:r>
        <w:rPr>
          <w:b/>
          <w:i/>
          <w:sz w:val="24"/>
        </w:rPr>
      </w:r>
    </w:p>
    <w:p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Приложения:</w:t>
      </w:r>
      <w:r>
        <w:rPr>
          <w:rFonts w:ascii="Times New Roman" w:hAnsi="Times New Roman" w:cs="Times New Roman"/>
          <w:bCs/>
        </w:rPr>
      </w:r>
    </w:p>
    <w:p>
      <w:pPr>
        <w:pStyle w:val="732"/>
        <w:numPr>
          <w:ilvl w:val="0"/>
          <w:numId w:val="6"/>
        </w:numPr>
        <w:spacing w:before="0" w:line="240" w:lineRule="auto"/>
        <w:rPr>
          <w:bCs/>
          <w:sz w:val="24"/>
        </w:rPr>
      </w:pPr>
      <w:r>
        <w:rPr>
          <w:sz w:val="24"/>
        </w:rPr>
        <w:t xml:space="preserve"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  <w:r>
        <w:rPr>
          <w:bCs/>
          <w:sz w:val="24"/>
        </w:rPr>
      </w:r>
    </w:p>
    <w:p>
      <w:pPr>
        <w:pStyle w:val="732"/>
        <w:numPr>
          <w:ilvl w:val="0"/>
          <w:numId w:val="6"/>
        </w:numPr>
        <w:spacing w:before="0" w:line="240" w:lineRule="auto"/>
        <w:rPr>
          <w:sz w:val="24"/>
        </w:rPr>
      </w:pPr>
      <w:r>
        <w:rPr>
          <w:sz w:val="24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>
        <w:rPr>
          <w:sz w:val="24"/>
        </w:rPr>
        <w:t xml:space="preserve"> </w:t>
      </w:r>
      <w:r>
        <w:rPr>
          <w:sz w:val="24"/>
          <w:highlight w:val="lightGray"/>
        </w:rPr>
        <w:t xml:space="preserve">[</w:t>
      </w:r>
      <w:r>
        <w:rPr>
          <w:i/>
          <w:sz w:val="22"/>
          <w:szCs w:val="22"/>
          <w:highlight w:val="lightGray"/>
        </w:rPr>
        <w:t xml:space="preserve">подлежит приложению только в том случае,</w:t>
      </w:r>
      <w:r>
        <w:rPr>
          <w:i/>
          <w:sz w:val="22"/>
          <w:szCs w:val="22"/>
          <w:highlight w:val="lightGray"/>
        </w:rPr>
        <w:t xml:space="preserve"> если наличие данных разрешающих документов необходимо для выполнения работ/оказания услуг в соответствии с требованиями Законодательства РФ</w:t>
      </w:r>
      <w:r>
        <w:rPr>
          <w:i/>
          <w:sz w:val="22"/>
          <w:szCs w:val="22"/>
          <w:highlight w:val="lightGray"/>
        </w:rPr>
        <w:t xml:space="preserve">]</w:t>
      </w:r>
      <w:r>
        <w:rPr>
          <w:sz w:val="24"/>
        </w:rPr>
      </w:r>
    </w:p>
    <w:p>
      <w:pPr>
        <w:pStyle w:val="732"/>
        <w:numPr>
          <w:ilvl w:val="0"/>
          <w:numId w:val="6"/>
        </w:numPr>
        <w:spacing w:before="0" w:line="240" w:lineRule="auto"/>
        <w:rPr>
          <w:sz w:val="24"/>
          <w:highlight w:val="yellow"/>
        </w:rPr>
      </w:pPr>
      <w:r>
        <w:rPr>
          <w:sz w:val="24"/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>
        <w:rPr>
          <w:sz w:val="24"/>
          <w:highlight w:val="lightGray"/>
        </w:rPr>
        <w:t xml:space="preserve">[</w:t>
      </w:r>
      <w:r>
        <w:rPr>
          <w:i/>
          <w:sz w:val="22"/>
          <w:szCs w:val="22"/>
          <w:highlight w:val="lightGray"/>
        </w:rPr>
        <w:t xml:space="preserve">подлежит приложению только в том случае,</w:t>
      </w:r>
      <w:r>
        <w:rPr>
          <w:sz w:val="24"/>
          <w:highlight w:val="lightGray"/>
        </w:rPr>
        <w:t xml:space="preserve"> </w:t>
      </w:r>
      <w:r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tooltip="consultantplus://offline/ref=6BB655CE1374BCA41C7E55D044F110B5F53E54256F15023501B77A40C2B5C004BFD73BA902X5O" w:history="1">
        <w:r>
          <w:rPr>
            <w:i/>
            <w:sz w:val="22"/>
            <w:szCs w:val="22"/>
            <w:highlight w:val="lightGray"/>
          </w:rPr>
          <w:t xml:space="preserve">частью 3 статьи 4</w:t>
        </w:r>
      </w:hyperlink>
      <w:r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>
        <w:rPr>
          <w:sz w:val="22"/>
          <w:szCs w:val="22"/>
          <w:highlight w:val="lightGray"/>
        </w:rPr>
        <w:t xml:space="preserve">]</w:t>
      </w:r>
      <w:r>
        <w:rPr>
          <w:sz w:val="24"/>
          <w:highlight w:val="yellow"/>
        </w:rPr>
        <w:t xml:space="preserve">.</w:t>
      </w:r>
      <w:r>
        <w:rPr>
          <w:sz w:val="24"/>
          <w:highlight w:val="yellow"/>
        </w:rPr>
      </w:r>
    </w:p>
    <w:p>
      <w:pPr>
        <w:pStyle w:val="732"/>
        <w:ind w:left="720"/>
        <w:spacing w:before="0"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20" w:type="dxa"/>
            <w:textDirection w:val="lrTb"/>
            <w:noWrap w:val="false"/>
          </w:tcPr>
          <w:p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bottom w:val="single" w:color="auto" w:sz="4" w:space="0"/>
            </w:tcBorders>
            <w:tcW w:w="3882" w:type="dxa"/>
            <w:textDirection w:val="lrTb"/>
            <w:noWrap w:val="false"/>
          </w:tcPr>
          <w:p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jc w:val="center"/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 xml:space="preserve">(подпись уполномоченного представителя)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20" w:type="dxa"/>
            <w:textDirection w:val="lrTb"/>
            <w:noWrap w:val="false"/>
          </w:tcPr>
          <w:p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</w:tcBorders>
            <w:tcW w:w="3882" w:type="dxa"/>
            <w:textDirection w:val="lrTb"/>
            <w:noWrap w:val="false"/>
          </w:tcPr>
          <w:p>
            <w:pPr>
              <w:jc w:val="center"/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М.П.</w:t>
      </w:r>
      <w:r>
        <w:rPr>
          <w:rFonts w:ascii="Times New Roman" w:hAnsi="Times New Roman" w:cs="Times New Roman"/>
          <w:b/>
        </w:rPr>
      </w:r>
    </w:p>
    <w:p>
      <w:pPr>
        <w:pStyle w:val="737"/>
        <w:ind w:firstLine="0"/>
        <w:spacing w:before="0" w:after="0" w:line="240" w:lineRule="auto"/>
        <w:rPr>
          <w:rFonts w:ascii="Times New Roman" w:hAnsi="Times New Roman"/>
          <w:b/>
          <w:bCs/>
          <w:highlight w:val="lightGray"/>
          <w:lang w:val="ru-RU"/>
        </w:rPr>
        <w:pBdr>
          <w:bottom w:val="single" w:color="000000" w:sz="12" w:space="1"/>
        </w:pBdr>
      </w:pPr>
      <w:r>
        <w:rPr>
          <w:rFonts w:ascii="Times New Roman" w:hAnsi="Times New Roman"/>
          <w:b/>
          <w:bCs/>
          <w:highlight w:val="lightGray"/>
          <w:lang w:val="ru-RU"/>
        </w:rPr>
      </w:r>
      <w:r>
        <w:rPr>
          <w:rFonts w:ascii="Times New Roman" w:hAnsi="Times New Roman"/>
          <w:b/>
          <w:bCs/>
          <w:highlight w:val="lightGray"/>
          <w:lang w:val="ru-RU"/>
        </w:rPr>
      </w:r>
    </w:p>
    <w:p>
      <w:pPr>
        <w:pStyle w:val="737"/>
        <w:ind w:firstLine="0"/>
        <w:spacing w:before="0" w:after="0" w:line="240" w:lineRule="auto"/>
        <w:rPr>
          <w:rFonts w:ascii="Times New Roman" w:hAnsi="Times New Roman"/>
          <w:b/>
          <w:bCs/>
          <w:highlight w:val="lightGray"/>
          <w:lang w:val="ru-RU"/>
        </w:rPr>
      </w:pPr>
      <w:r>
        <w:rPr>
          <w:rFonts w:ascii="Times New Roman" w:hAnsi="Times New Roman"/>
          <w:b/>
          <w:bCs/>
          <w:highlight w:val="lightGray"/>
          <w:lang w:val="ru-RU"/>
        </w:rPr>
      </w:r>
      <w:r>
        <w:rPr>
          <w:rFonts w:ascii="Times New Roman" w:hAnsi="Times New Roman"/>
          <w:b/>
          <w:bCs/>
          <w:highlight w:val="lightGray"/>
          <w:lang w:val="ru-RU"/>
        </w:rPr>
      </w:r>
    </w:p>
    <w:p>
      <w:pPr>
        <w:pStyle w:val="737"/>
        <w:ind w:firstLine="0"/>
        <w:spacing w:before="0" w:after="0" w:line="240" w:lineRule="auto"/>
        <w:rPr>
          <w:rFonts w:ascii="Times New Roman" w:hAnsi="Times New Roman"/>
          <w:b/>
          <w:bCs/>
          <w:i/>
          <w:sz w:val="20"/>
          <w:szCs w:val="20"/>
          <w:lang w:val="ru-RU"/>
        </w:rPr>
      </w:pPr>
      <w:r>
        <w:rPr>
          <w:rFonts w:ascii="Times New Roman" w:hAnsi="Times New Roman"/>
          <w:b/>
          <w:bCs/>
          <w:i/>
          <w:sz w:val="20"/>
          <w:szCs w:val="20"/>
        </w:rPr>
        <w:t xml:space="preserve">Инструкции по заполнению</w:t>
      </w:r>
      <w:r>
        <w:rPr>
          <w:rFonts w:ascii="Times New Roman" w:hAnsi="Times New Roman"/>
          <w:b/>
          <w:bCs/>
          <w:i/>
          <w:sz w:val="20"/>
          <w:szCs w:val="20"/>
          <w:lang w:val="ru-RU"/>
        </w:rPr>
        <w:t xml:space="preserve"> заявки:</w:t>
      </w:r>
      <w:r>
        <w:rPr>
          <w:rFonts w:ascii="Times New Roman" w:hAnsi="Times New Roman"/>
          <w:b/>
          <w:bCs/>
          <w:i/>
          <w:sz w:val="20"/>
          <w:szCs w:val="20"/>
          <w:lang w:val="ru-RU"/>
        </w:rPr>
      </w:r>
    </w:p>
    <w:p>
      <w:pPr>
        <w:pStyle w:val="737"/>
        <w:numPr>
          <w:ilvl w:val="0"/>
          <w:numId w:val="7"/>
        </w:numPr>
        <w:ind w:left="0" w:firstLine="567"/>
        <w:spacing w:before="0" w:after="0" w:line="240" w:lineRule="auto"/>
        <w:tabs>
          <w:tab w:val="left" w:pos="1080" w:leader="none"/>
        </w:tabs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rFonts w:ascii="Times New Roman" w:hAnsi="Times New Roman"/>
          <w:i/>
          <w:sz w:val="20"/>
          <w:szCs w:val="20"/>
        </w:rPr>
      </w:r>
    </w:p>
    <w:p>
      <w:pPr>
        <w:pStyle w:val="737"/>
        <w:numPr>
          <w:ilvl w:val="0"/>
          <w:numId w:val="7"/>
        </w:numPr>
        <w:ind w:left="0" w:firstLine="567"/>
        <w:spacing w:before="0" w:after="0" w:line="240" w:lineRule="auto"/>
        <w:tabs>
          <w:tab w:val="left" w:pos="1080" w:leader="none"/>
        </w:tabs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Все поля, отмеченные серой заливкой, при подготовке </w:t>
      </w:r>
      <w:r>
        <w:rPr>
          <w:rFonts w:ascii="Times New Roman" w:hAnsi="Times New Roman"/>
          <w:i/>
          <w:sz w:val="20"/>
          <w:szCs w:val="20"/>
          <w:lang w:val="ru-RU"/>
        </w:rPr>
        <w:t xml:space="preserve">Заявки</w:t>
      </w:r>
      <w:r>
        <w:rPr>
          <w:rFonts w:ascii="Times New Roman" w:hAnsi="Times New Roman"/>
          <w:i/>
          <w:sz w:val="20"/>
          <w:szCs w:val="20"/>
        </w:rPr>
        <w:t xml:space="preserve"> удаляются.</w:t>
      </w:r>
      <w:r>
        <w:rPr>
          <w:rFonts w:ascii="Times New Roman" w:hAnsi="Times New Roman"/>
          <w:i/>
          <w:sz w:val="20"/>
          <w:szCs w:val="20"/>
        </w:rPr>
      </w:r>
    </w:p>
    <w:p>
      <w:pPr>
        <w:pStyle w:val="737"/>
        <w:numPr>
          <w:ilvl w:val="0"/>
          <w:numId w:val="7"/>
        </w:numPr>
        <w:ind w:left="0" w:firstLine="567"/>
        <w:spacing w:before="0" w:after="0" w:line="240" w:lineRule="auto"/>
        <w:tabs>
          <w:tab w:val="left" w:pos="1080" w:leader="none"/>
        </w:tabs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Все поля, отмеченные желтой заливкой, при подготовке </w:t>
      </w:r>
      <w:r>
        <w:rPr>
          <w:rFonts w:ascii="Times New Roman" w:hAnsi="Times New Roman"/>
          <w:i/>
          <w:sz w:val="20"/>
          <w:szCs w:val="20"/>
          <w:lang w:val="ru-RU"/>
        </w:rPr>
        <w:t xml:space="preserve">Заявки</w:t>
      </w:r>
      <w:r>
        <w:rPr>
          <w:rFonts w:ascii="Times New Roman" w:hAnsi="Times New Roman"/>
          <w:i/>
          <w:sz w:val="20"/>
          <w:szCs w:val="20"/>
        </w:rPr>
        <w:t xml:space="preserve"> заполняются/изменяются согласно сути. Желтая заливка снимается.</w:t>
      </w:r>
      <w:r>
        <w:rPr>
          <w:rFonts w:ascii="Times New Roman" w:hAnsi="Times New Roman"/>
          <w:i/>
          <w:sz w:val="20"/>
          <w:szCs w:val="20"/>
        </w:rPr>
      </w:r>
    </w:p>
    <w:p>
      <w:pPr>
        <w:pStyle w:val="737"/>
        <w:numPr>
          <w:ilvl w:val="0"/>
          <w:numId w:val="7"/>
        </w:numPr>
        <w:ind w:left="0" w:firstLine="567"/>
        <w:spacing w:before="0" w:after="0" w:line="240" w:lineRule="auto"/>
        <w:tabs>
          <w:tab w:val="left" w:pos="1080" w:leader="none"/>
        </w:tabs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Письмо следует оформить на официальном бланке Участника закупки</w:t>
      </w:r>
      <w:r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</w:t>
      </w:r>
      <w:r>
        <w:rPr>
          <w:rFonts w:ascii="Times New Roman" w:hAnsi="Times New Roman"/>
          <w:i/>
          <w:sz w:val="20"/>
          <w:szCs w:val="20"/>
        </w:rPr>
        <w:t xml:space="preserve">. Участник закупки</w:t>
      </w:r>
      <w:r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 </w:t>
      </w:r>
      <w:r>
        <w:rPr>
          <w:rFonts w:ascii="Times New Roman" w:hAnsi="Times New Roman"/>
          <w:i/>
          <w:sz w:val="20"/>
          <w:szCs w:val="20"/>
        </w:rPr>
        <w:t xml:space="preserve">присваивает письму дату и номер в соответствии с принятыми у него правилами документооборота.</w:t>
      </w:r>
      <w:r>
        <w:rPr>
          <w:rFonts w:ascii="Times New Roman" w:hAnsi="Times New Roman"/>
          <w:i/>
          <w:sz w:val="20"/>
          <w:szCs w:val="20"/>
        </w:rPr>
      </w:r>
    </w:p>
    <w:p>
      <w:pPr>
        <w:pStyle w:val="737"/>
        <w:numPr>
          <w:ilvl w:val="0"/>
          <w:numId w:val="7"/>
        </w:numPr>
        <w:ind w:left="0" w:firstLine="567"/>
        <w:spacing w:before="0" w:after="0" w:line="240" w:lineRule="auto"/>
        <w:tabs>
          <w:tab w:val="left" w:pos="1080" w:leader="none"/>
        </w:tabs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Участник закупки</w:t>
      </w:r>
      <w:r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</w:t>
      </w:r>
      <w:r>
        <w:rPr>
          <w:rFonts w:ascii="Times New Roman" w:hAnsi="Times New Roman"/>
          <w:i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</w:t>
      </w:r>
      <w:r>
        <w:rPr>
          <w:rFonts w:ascii="Times New Roman" w:hAnsi="Times New Roman"/>
          <w:i/>
          <w:sz w:val="20"/>
          <w:szCs w:val="20"/>
        </w:rPr>
        <w:t xml:space="preserve"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  <w:r>
        <w:rPr>
          <w:rFonts w:ascii="Times New Roman" w:hAnsi="Times New Roman"/>
          <w:i/>
          <w:sz w:val="20"/>
          <w:szCs w:val="20"/>
        </w:rPr>
      </w:r>
    </w:p>
    <w:p>
      <w:pPr>
        <w:pStyle w:val="737"/>
        <w:numPr>
          <w:ilvl w:val="0"/>
          <w:numId w:val="7"/>
        </w:numPr>
        <w:ind w:left="0" w:firstLine="567"/>
        <w:spacing w:before="0" w:after="0" w:line="240" w:lineRule="auto"/>
        <w:tabs>
          <w:tab w:val="left" w:pos="1080" w:leader="none"/>
        </w:tabs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Участник закупки</w:t>
      </w:r>
      <w:r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 </w:t>
      </w:r>
      <w:r>
        <w:rPr>
          <w:rFonts w:ascii="Times New Roman" w:hAnsi="Times New Roman"/>
          <w:i/>
          <w:sz w:val="20"/>
          <w:szCs w:val="20"/>
        </w:rPr>
        <w:t xml:space="preserve">должен указать стоимость поставляемой продукции цифрами и словами, в рублях, раздельно без НДС, ве</w:t>
      </w:r>
      <w:r>
        <w:rPr>
          <w:rFonts w:ascii="Times New Roman" w:hAnsi="Times New Roman"/>
          <w:i/>
          <w:sz w:val="20"/>
          <w:szCs w:val="20"/>
        </w:rPr>
        <w:t xml:space="preserve">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  <w:r>
        <w:rPr>
          <w:rFonts w:ascii="Times New Roman" w:hAnsi="Times New Roman"/>
          <w:i/>
          <w:sz w:val="20"/>
          <w:szCs w:val="20"/>
        </w:rPr>
        <w:t xml:space="preserve"> Все цены должны быть выражены в рублях РФ</w:t>
      </w:r>
      <w:r>
        <w:rPr>
          <w:rFonts w:ascii="Times New Roman" w:hAnsi="Times New Roman"/>
          <w:i/>
          <w:sz w:val="20"/>
          <w:szCs w:val="20"/>
        </w:rPr>
      </w:r>
    </w:p>
    <w:p>
      <w:pPr>
        <w:pStyle w:val="737"/>
        <w:numPr>
          <w:ilvl w:val="0"/>
          <w:numId w:val="7"/>
        </w:numPr>
        <w:ind w:left="0" w:firstLine="567"/>
        <w:spacing w:before="0" w:after="0" w:line="240" w:lineRule="auto"/>
        <w:tabs>
          <w:tab w:val="left" w:pos="1080" w:leader="none"/>
        </w:tabs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Заявка должна быть подана на русском языке. </w:t>
      </w:r>
      <w:r>
        <w:rPr>
          <w:rFonts w:ascii="Times New Roman" w:hAnsi="Times New Roman"/>
          <w:i/>
          <w:sz w:val="20"/>
          <w:szCs w:val="20"/>
        </w:rPr>
      </w:r>
    </w:p>
    <w:p>
      <w:pPr>
        <w:pStyle w:val="737"/>
        <w:numPr>
          <w:ilvl w:val="0"/>
          <w:numId w:val="7"/>
        </w:numPr>
        <w:ind w:left="0" w:firstLine="567"/>
        <w:spacing w:before="0" w:after="0" w:line="240" w:lineRule="auto"/>
        <w:tabs>
          <w:tab w:val="left" w:pos="1080" w:leader="none"/>
        </w:tabs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Заявка должна быть подписан</w:t>
      </w:r>
      <w:r>
        <w:rPr>
          <w:rFonts w:ascii="Times New Roman" w:hAnsi="Times New Roman"/>
          <w:i/>
          <w:sz w:val="20"/>
          <w:szCs w:val="20"/>
          <w:lang w:val="ru-RU"/>
        </w:rPr>
        <w:t xml:space="preserve">а</w:t>
      </w:r>
      <w:r>
        <w:rPr>
          <w:rFonts w:ascii="Times New Roman" w:hAnsi="Times New Roman"/>
          <w:i/>
          <w:sz w:val="20"/>
          <w:szCs w:val="20"/>
        </w:rPr>
        <w:t xml:space="preserve"> уполномоченным представителем участника.</w:t>
      </w:r>
      <w:r>
        <w:rPr>
          <w:rFonts w:ascii="Times New Roman" w:hAnsi="Times New Roman"/>
          <w:i/>
          <w:sz w:val="20"/>
          <w:szCs w:val="20"/>
        </w:rPr>
      </w:r>
    </w:p>
    <w:p>
      <w:pPr>
        <w:pStyle w:val="737"/>
        <w:numPr>
          <w:ilvl w:val="0"/>
          <w:numId w:val="7"/>
        </w:numPr>
        <w:ind w:left="0" w:firstLine="567"/>
        <w:spacing w:before="0" w:after="0" w:line="240" w:lineRule="auto"/>
        <w:tabs>
          <w:tab w:val="left" w:pos="1080" w:leader="none"/>
        </w:tabs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>
        <w:rPr>
          <w:rFonts w:ascii="Times New Roman" w:hAnsi="Times New Roman"/>
          <w:i/>
          <w:sz w:val="20"/>
          <w:szCs w:val="20"/>
          <w:lang w:val="ru-RU"/>
        </w:rPr>
        <w:t xml:space="preserve">«Приложения» </w:t>
      </w:r>
      <w:r>
        <w:rPr>
          <w:rFonts w:ascii="Times New Roman" w:hAnsi="Times New Roman"/>
          <w:i/>
          <w:sz w:val="20"/>
          <w:szCs w:val="20"/>
        </w:rPr>
        <w:t xml:space="preserve"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>
        <w:rPr>
          <w:rFonts w:ascii="Times New Roman" w:hAnsi="Times New Roman"/>
          <w:i/>
          <w:sz w:val="20"/>
          <w:szCs w:val="20"/>
          <w:lang w:val="ru-RU"/>
        </w:rPr>
        <w:t xml:space="preserve">.</w:t>
      </w:r>
      <w:r>
        <w:rPr>
          <w:rFonts w:ascii="Times New Roman" w:hAnsi="Times New Roman"/>
          <w:i/>
          <w:sz w:val="20"/>
          <w:szCs w:val="20"/>
        </w:rPr>
      </w:r>
    </w:p>
    <w:p>
      <w:pPr>
        <w:pStyle w:val="737"/>
        <w:numPr>
          <w:ilvl w:val="0"/>
          <w:numId w:val="7"/>
        </w:numPr>
        <w:ind w:left="0" w:firstLine="567"/>
        <w:spacing w:before="0" w:after="0" w:line="240" w:lineRule="auto"/>
        <w:tabs>
          <w:tab w:val="left" w:pos="1080" w:leader="none"/>
        </w:tabs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</w:t>
      </w:r>
      <w:r>
        <w:rPr>
          <w:rFonts w:ascii="Times New Roman" w:hAnsi="Times New Roman"/>
          <w:i/>
          <w:sz w:val="20"/>
          <w:szCs w:val="20"/>
        </w:rPr>
        <w:t xml:space="preserve">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</w:t>
      </w:r>
      <w:r>
        <w:rPr>
          <w:rFonts w:ascii="Times New Roman" w:hAnsi="Times New Roman"/>
          <w:i/>
          <w:sz w:val="20"/>
          <w:szCs w:val="20"/>
        </w:rPr>
        <w:t xml:space="preserve">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правонарушениях, сведений о наличии у такого участника задолженности по начисленным налогам, сборам и иным обязательным пла</w:t>
      </w:r>
      <w:r>
        <w:rPr>
          <w:rFonts w:ascii="Times New Roman" w:hAnsi="Times New Roman"/>
          <w:i/>
          <w:sz w:val="20"/>
          <w:szCs w:val="20"/>
        </w:rPr>
        <w:t xml:space="preserve">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</w:t>
      </w:r>
      <w:r>
        <w:rPr>
          <w:rFonts w:ascii="Times New Roman" w:hAnsi="Times New Roman"/>
          <w:i/>
          <w:sz w:val="20"/>
          <w:szCs w:val="20"/>
        </w:rPr>
        <w:t xml:space="preserve">четный период, при условии, что участник закупки не обжалует наличие указанной задолженности в соответствии с законодательством Российской Федерации, Заказчик(и), комиссия вправе отстранить такого участника от участия в закупке на любом этапе ее проведения</w:t>
      </w:r>
      <w:r>
        <w:rPr>
          <w:rFonts w:ascii="Times New Roman" w:hAnsi="Times New Roman"/>
          <w:i/>
          <w:sz w:val="20"/>
          <w:szCs w:val="20"/>
          <w:lang w:val="ru-RU"/>
        </w:rPr>
        <w:t xml:space="preserve">.</w:t>
      </w:r>
      <w:r>
        <w:rPr>
          <w:rFonts w:ascii="Times New Roman" w:hAnsi="Times New Roman"/>
          <w:i/>
          <w:sz w:val="20"/>
          <w:szCs w:val="20"/>
        </w:rPr>
      </w:r>
    </w:p>
    <w:p>
      <w:pPr>
        <w:contextualSpacing/>
        <w:spacing w:after="0" w:line="240" w:lineRule="auto"/>
      </w:pPr>
      <w:r/>
      <w:r/>
    </w:p>
    <w:p>
      <w:pPr>
        <w:contextualSpacing/>
        <w:spacing w:after="0" w:line="240" w:lineRule="auto"/>
      </w:pPr>
      <w:r/>
      <w:r/>
    </w:p>
    <w:p>
      <w:pPr>
        <w:contextualSpacing/>
        <w:spacing w:after="0" w:line="240" w:lineRule="auto"/>
      </w:pPr>
      <w:r/>
      <w:r/>
    </w:p>
    <w:p>
      <w:pPr>
        <w:contextualSpacing/>
        <w:spacing w:after="0" w:line="240" w:lineRule="auto"/>
      </w:pPr>
      <w:r/>
      <w:r/>
    </w:p>
    <w:p>
      <w:pPr>
        <w:contextualSpacing/>
        <w:spacing w:after="0" w:line="240" w:lineRule="auto"/>
      </w:pPr>
      <w:r/>
      <w:r/>
    </w:p>
    <w:p>
      <w:pPr>
        <w:contextualSpacing/>
        <w:spacing w:after="0" w:line="240" w:lineRule="auto"/>
      </w:pPr>
      <w:r/>
      <w:r/>
    </w:p>
    <w:p>
      <w:pPr>
        <w:contextualSpacing/>
        <w:spacing w:after="0" w:line="240" w:lineRule="auto"/>
      </w:pPr>
      <w:r/>
      <w:r/>
    </w:p>
    <w:p>
      <w:pPr>
        <w:contextualSpacing/>
        <w:spacing w:after="0" w:line="240" w:lineRule="auto"/>
      </w:pPr>
      <w:r/>
      <w:r/>
    </w:p>
    <w:sectPr>
      <w:footnotePr/>
      <w:endnotePr/>
      <w:type w:val="nextPage"/>
      <w:pgSz w:w="11906" w:h="16838" w:orient="portrait"/>
      <w:pgMar w:top="1134" w:right="566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Cambria">
    <w:panose1 w:val="02040503050406030204"/>
  </w:font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21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9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6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3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0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7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5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2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94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1" w:firstLine="567"/>
      </w:pPr>
      <w:rPr>
        <w:rFonts w:hint="default" w:ascii="Times New Roman" w:hAnsi="Times New Roman" w:cs="Times New Roman"/>
        <w:b w:val="0"/>
        <w:i w:val="0"/>
        <w:color w:val="00000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2399" w:hanging="708"/>
        <w:tabs>
          <w:tab w:val="num" w:pos="981" w:leader="none"/>
        </w:tabs>
      </w:pPr>
      <w:rPr>
        <w:rFonts w:hint="default"/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108" w:hanging="708"/>
        <w:tabs>
          <w:tab w:val="num" w:pos="3108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813" w:hanging="708"/>
        <w:tabs>
          <w:tab w:val="num" w:pos="98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521" w:hanging="708"/>
        <w:tabs>
          <w:tab w:val="num" w:pos="981" w:leader="none"/>
        </w:tabs>
      </w:pPr>
      <w:rPr>
        <w:rFonts w:hint="default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937" w:hanging="708"/>
        <w:tabs>
          <w:tab w:val="num" w:pos="981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645" w:hanging="708"/>
        <w:tabs>
          <w:tab w:val="num" w:pos="981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353" w:hanging="708"/>
        <w:tabs>
          <w:tab w:val="num" w:pos="981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20" w:hanging="54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153" w:firstLine="567"/>
      </w:pPr>
      <w:rPr>
        <w:rFonts w:hint="default" w:ascii="Times New Roman" w:hAnsi="Times New Roman" w:cs="Times New Roman"/>
        <w:b w:val="0"/>
        <w:color w:val="00000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2399" w:hanging="708"/>
        <w:tabs>
          <w:tab w:val="num" w:pos="981" w:leader="none"/>
        </w:tabs>
      </w:pPr>
      <w:rPr>
        <w:rFonts w:hint="default"/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108" w:hanging="708"/>
        <w:tabs>
          <w:tab w:val="num" w:pos="3108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813" w:hanging="708"/>
        <w:tabs>
          <w:tab w:val="num" w:pos="98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521" w:hanging="708"/>
        <w:tabs>
          <w:tab w:val="num" w:pos="981" w:leader="none"/>
        </w:tabs>
      </w:pPr>
      <w:rPr>
        <w:rFonts w:hint="default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937" w:hanging="708"/>
        <w:tabs>
          <w:tab w:val="num" w:pos="981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645" w:hanging="708"/>
        <w:tabs>
          <w:tab w:val="num" w:pos="981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353" w:hanging="708"/>
        <w:tabs>
          <w:tab w:val="num" w:pos="981" w:leader="none"/>
        </w:tabs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russianLower"/>
      <w:isLgl w:val="false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1"/>
      <w:numFmt w:val="decimal"/>
      <w:isLgl w:val="false"/>
      <w:suff w:val="tab"/>
      <w:lvlText w:val="%1.%2."/>
      <w:lvlJc w:val="left"/>
      <w:pPr>
        <w:ind w:left="214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57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36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679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5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01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80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232" w:hanging="1800"/>
      </w:pPr>
    </w:lvl>
  </w:abstractNum>
  <w:abstractNum w:abstractNumId="18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50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2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4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6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8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0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2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49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suff w:val="tab"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8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0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2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4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6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8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0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2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49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96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)"/>
      <w:lvlJc w:val="left"/>
      <w:pPr>
        <w:ind w:left="2361" w:hanging="705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73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5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7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9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1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3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56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space"/>
      <w:lvlText w:val=""/>
      <w:lvlJc w:val="left"/>
      <w:pPr>
        <w:ind w:left="0" w:firstLine="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4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1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6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3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76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1"/>
      <w:numFmt w:val="decimal"/>
      <w:pStyle w:val="756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hint="default"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758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hint="default"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757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hint="default"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hint="default"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759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hint="default"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hint="default"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hint="default" w:cs="Times New Roman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9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-311" w:hanging="360"/>
        <w:tabs>
          <w:tab w:val="num" w:pos="-311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409" w:hanging="180"/>
        <w:tabs>
          <w:tab w:val="num" w:pos="409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1129" w:hanging="360"/>
        <w:tabs>
          <w:tab w:val="num" w:pos="1129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)"/>
      <w:lvlJc w:val="left"/>
      <w:pPr>
        <w:ind w:left="1849" w:hanging="360"/>
        <w:tabs>
          <w:tab w:val="num" w:pos="1849" w:leader="none"/>
        </w:tabs>
      </w:pPr>
      <w:rPr>
        <w:rFonts w:hint="default"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2569" w:hanging="180"/>
        <w:tabs>
          <w:tab w:val="num" w:pos="2569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3289" w:hanging="360"/>
        <w:tabs>
          <w:tab w:val="num" w:pos="3289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4009" w:hanging="360"/>
        <w:tabs>
          <w:tab w:val="num" w:pos="4009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4729" w:hanging="180"/>
        <w:tabs>
          <w:tab w:val="num" w:pos="4729" w:leader="none"/>
        </w:tabs>
      </w:pPr>
      <w:rPr>
        <w:rFonts w:cs="Times New Roman"/>
      </w:rPr>
    </w:lvl>
  </w:abstractNum>
  <w:abstractNum w:abstractNumId="30">
    <w:multiLevelType w:val="hybridMultilevel"/>
    <w:lvl w:ilvl="0">
      <w:start w:val="1"/>
      <w:numFmt w:val="bullet"/>
      <w:isLgl w:val="false"/>
      <w:suff w:val="space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3"/>
  </w:num>
  <w:num w:numId="2">
    <w:abstractNumId w:val="5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6"/>
  </w:num>
  <w:num w:numId="8">
    <w:abstractNumId w:val="28"/>
  </w:num>
  <w:num w:numId="9">
    <w:abstractNumId w:val="21"/>
  </w:num>
  <w:num w:numId="10">
    <w:abstractNumId w:val="20"/>
  </w:num>
  <w:num w:numId="11">
    <w:abstractNumId w:val="24"/>
  </w:num>
  <w:num w:numId="12">
    <w:abstractNumId w:val="9"/>
  </w:num>
  <w:num w:numId="13">
    <w:abstractNumId w:val="18"/>
  </w:num>
  <w:num w:numId="14">
    <w:abstractNumId w:val="0"/>
  </w:num>
  <w:num w:numId="15">
    <w:abstractNumId w:val="26"/>
  </w:num>
  <w:num w:numId="16">
    <w:abstractNumId w:val="4"/>
  </w:num>
  <w:num w:numId="17">
    <w:abstractNumId w:val="16"/>
  </w:num>
  <w:num w:numId="18">
    <w:abstractNumId w:val="13"/>
  </w:num>
  <w:num w:numId="19">
    <w:abstractNumId w:val="10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1"/>
  </w:num>
  <w:num w:numId="23">
    <w:abstractNumId w:val="3"/>
  </w:num>
  <w:num w:numId="24">
    <w:abstractNumId w:val="25"/>
  </w:num>
  <w:num w:numId="25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</w:num>
  <w:num w:numId="27">
    <w:abstractNumId w:val="30"/>
  </w:num>
  <w:num w:numId="28">
    <w:abstractNumId w:val="19"/>
  </w:num>
  <w:num w:numId="29">
    <w:abstractNumId w:val="1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9"/>
  </w:num>
  <w:num w:numId="34">
    <w:abstractNumId w:val="27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22"/>
    <w:link w:val="720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22"/>
    <w:link w:val="721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19"/>
    <w:next w:val="71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22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19"/>
    <w:next w:val="71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22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19"/>
    <w:next w:val="71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22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19"/>
    <w:next w:val="71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22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19"/>
    <w:next w:val="71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22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19"/>
    <w:next w:val="71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22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19"/>
    <w:next w:val="71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22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character" w:styleId="35">
    <w:name w:val="Title Char"/>
    <w:basedOn w:val="722"/>
    <w:link w:val="735"/>
    <w:uiPriority w:val="10"/>
    <w:rPr>
      <w:sz w:val="48"/>
      <w:szCs w:val="48"/>
    </w:rPr>
  </w:style>
  <w:style w:type="paragraph" w:styleId="36">
    <w:name w:val="Subtitle"/>
    <w:basedOn w:val="719"/>
    <w:next w:val="71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22"/>
    <w:link w:val="36"/>
    <w:uiPriority w:val="11"/>
    <w:rPr>
      <w:sz w:val="24"/>
      <w:szCs w:val="24"/>
    </w:rPr>
  </w:style>
  <w:style w:type="paragraph" w:styleId="38">
    <w:name w:val="Quote"/>
    <w:basedOn w:val="719"/>
    <w:next w:val="71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19"/>
    <w:next w:val="71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71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722"/>
    <w:link w:val="42"/>
    <w:uiPriority w:val="99"/>
  </w:style>
  <w:style w:type="paragraph" w:styleId="44">
    <w:name w:val="Footer"/>
    <w:basedOn w:val="719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722"/>
    <w:link w:val="44"/>
    <w:uiPriority w:val="99"/>
  </w:style>
  <w:style w:type="paragraph" w:styleId="46">
    <w:name w:val="Caption"/>
    <w:basedOn w:val="719"/>
    <w:next w:val="7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7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2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7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761"/>
    <w:uiPriority w:val="99"/>
    <w:rPr>
      <w:sz w:val="18"/>
    </w:rPr>
  </w:style>
  <w:style w:type="paragraph" w:styleId="178">
    <w:name w:val="endnote text"/>
    <w:basedOn w:val="71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22"/>
    <w:uiPriority w:val="99"/>
    <w:semiHidden/>
    <w:unhideWhenUsed/>
    <w:rPr>
      <w:vertAlign w:val="superscript"/>
    </w:rPr>
  </w:style>
  <w:style w:type="paragraph" w:styleId="181">
    <w:name w:val="toc 1"/>
    <w:basedOn w:val="719"/>
    <w:next w:val="71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19"/>
    <w:next w:val="71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19"/>
    <w:next w:val="71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19"/>
    <w:next w:val="71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19"/>
    <w:next w:val="71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19"/>
    <w:next w:val="71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19"/>
    <w:next w:val="71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19"/>
    <w:next w:val="71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19"/>
    <w:next w:val="71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19"/>
    <w:next w:val="719"/>
    <w:uiPriority w:val="99"/>
    <w:unhideWhenUsed/>
    <w:pPr>
      <w:spacing w:after="0" w:afterAutospacing="0"/>
    </w:pPr>
  </w:style>
  <w:style w:type="paragraph" w:styleId="719" w:default="1">
    <w:name w:val="Normal"/>
    <w:qFormat/>
  </w:style>
  <w:style w:type="paragraph" w:styleId="720">
    <w:name w:val="Heading 1"/>
    <w:basedOn w:val="719"/>
    <w:next w:val="719"/>
    <w:link w:val="752"/>
    <w:qFormat/>
    <w:pPr>
      <w:ind w:left="1134" w:hanging="1134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Arial" w:hAnsi="Arial" w:eastAsia="Times New Roman" w:cs="Times New Roman"/>
      <w:b/>
      <w:sz w:val="40"/>
      <w:szCs w:val="20"/>
      <w:lang w:eastAsia="ru-RU"/>
    </w:rPr>
  </w:style>
  <w:style w:type="paragraph" w:styleId="721">
    <w:name w:val="Heading 2"/>
    <w:basedOn w:val="719"/>
    <w:next w:val="719"/>
    <w:link w:val="753"/>
    <w:qFormat/>
    <w:pPr>
      <w:ind w:left="1134" w:hanging="1134"/>
      <w:keepNext/>
      <w:spacing w:before="360" w:after="120" w:line="240" w:lineRule="auto"/>
      <w:tabs>
        <w:tab w:val="num" w:pos="1134" w:leader="none"/>
      </w:tabs>
      <w:outlineLvl w:val="1"/>
    </w:pPr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722" w:default="1">
    <w:name w:val="Default Paragraph Font"/>
    <w:uiPriority w:val="1"/>
    <w:semiHidden/>
    <w:unhideWhenUsed/>
  </w:style>
  <w:style w:type="table" w:styleId="72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4" w:default="1">
    <w:name w:val="No List"/>
    <w:uiPriority w:val="99"/>
    <w:semiHidden/>
    <w:unhideWhenUsed/>
  </w:style>
  <w:style w:type="character" w:styleId="725">
    <w:name w:val="Hyperlink"/>
    <w:basedOn w:val="722"/>
    <w:uiPriority w:val="99"/>
    <w:unhideWhenUsed/>
    <w:rPr>
      <w:color w:val="0563c1" w:themeColor="hyperlink"/>
      <w:u w:val="single"/>
    </w:rPr>
  </w:style>
  <w:style w:type="table" w:styleId="726">
    <w:name w:val="Table Grid"/>
    <w:basedOn w:val="72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727">
    <w:name w:val="Balloon Text"/>
    <w:basedOn w:val="719"/>
    <w:link w:val="72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728" w:customStyle="1">
    <w:name w:val="Текст выноски Знак"/>
    <w:basedOn w:val="722"/>
    <w:link w:val="727"/>
    <w:uiPriority w:val="99"/>
    <w:semiHidden/>
    <w:rPr>
      <w:rFonts w:ascii="Segoe UI" w:hAnsi="Segoe UI" w:cs="Segoe UI"/>
      <w:sz w:val="18"/>
      <w:szCs w:val="18"/>
    </w:rPr>
  </w:style>
  <w:style w:type="paragraph" w:styleId="729">
    <w:name w:val="List Paragraph"/>
    <w:basedOn w:val="719"/>
    <w:link w:val="744"/>
    <w:uiPriority w:val="34"/>
    <w:qFormat/>
    <w:pPr>
      <w:contextualSpacing/>
      <w:ind w:left="720"/>
      <w:spacing w:after="200" w:line="276" w:lineRule="auto"/>
    </w:pPr>
    <w:rPr>
      <w:rFonts w:ascii="Calibri" w:hAnsi="Calibri" w:eastAsia="Calibri" w:cs="Times New Roman"/>
    </w:rPr>
  </w:style>
  <w:style w:type="paragraph" w:styleId="730">
    <w:name w:val="Body Text"/>
    <w:basedOn w:val="719"/>
    <w:link w:val="731"/>
    <w:uiPriority w:val="99"/>
    <w:unhideWhenUsed/>
    <w:pPr>
      <w:spacing w:after="12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31" w:customStyle="1">
    <w:name w:val="Основной текст Знак"/>
    <w:basedOn w:val="722"/>
    <w:link w:val="730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32">
    <w:name w:val="List Number"/>
    <w:basedOn w:val="719"/>
    <w:pPr>
      <w:jc w:val="both"/>
      <w:spacing w:before="60" w:after="0" w:line="360" w:lineRule="auto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733" w:customStyle="1">
    <w:name w:val="Подподпункт"/>
    <w:basedOn w:val="719"/>
    <w:link w:val="755"/>
    <w:pPr>
      <w:ind w:left="1701" w:hanging="567"/>
      <w:jc w:val="both"/>
      <w:spacing w:after="0" w:line="360" w:lineRule="auto"/>
      <w:tabs>
        <w:tab w:val="num" w:pos="1701" w:leader="none"/>
      </w:tabs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734" w:customStyle="1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735">
    <w:name w:val="Title"/>
    <w:basedOn w:val="719"/>
    <w:next w:val="719"/>
    <w:link w:val="736"/>
    <w:uiPriority w:val="10"/>
    <w:qFormat/>
    <w:pPr>
      <w:ind w:firstLine="567"/>
      <w:jc w:val="center"/>
      <w:spacing w:before="240" w:after="60" w:line="360" w:lineRule="auto"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character" w:styleId="736" w:customStyle="1">
    <w:name w:val="Название Знак"/>
    <w:basedOn w:val="722"/>
    <w:link w:val="735"/>
    <w:uiPriority w:val="10"/>
    <w:rPr>
      <w:rFonts w:ascii="Cambria" w:hAnsi="Cambria" w:eastAsia="Times New Roman" w:cs="Times New Roman"/>
      <w:b/>
      <w:bCs/>
      <w:sz w:val="32"/>
      <w:szCs w:val="32"/>
    </w:rPr>
  </w:style>
  <w:style w:type="paragraph" w:styleId="737" w:customStyle="1">
    <w:name w:val="Ариал"/>
    <w:basedOn w:val="719"/>
    <w:link w:val="738"/>
    <w:pPr>
      <w:ind w:firstLine="851"/>
      <w:jc w:val="both"/>
      <w:spacing w:before="120" w:after="120" w:line="360" w:lineRule="auto"/>
    </w:pPr>
    <w:rPr>
      <w:rFonts w:ascii="Arial" w:hAnsi="Arial" w:eastAsia="Times New Roman" w:cs="Times New Roman"/>
      <w:sz w:val="24"/>
      <w:szCs w:val="24"/>
    </w:rPr>
  </w:style>
  <w:style w:type="character" w:styleId="738" w:customStyle="1">
    <w:name w:val="Ариал Знак1"/>
    <w:link w:val="737"/>
    <w:rPr>
      <w:rFonts w:ascii="Arial" w:hAnsi="Arial" w:eastAsia="Times New Roman" w:cs="Times New Roman"/>
      <w:sz w:val="24"/>
      <w:szCs w:val="24"/>
    </w:rPr>
  </w:style>
  <w:style w:type="paragraph" w:styleId="739" w:customStyle="1">
    <w:name w:val="Подпункт"/>
    <w:basedOn w:val="719"/>
    <w:pPr>
      <w:ind w:left="1134" w:hanging="1134"/>
      <w:jc w:val="both"/>
      <w:spacing w:after="0" w:line="360" w:lineRule="auto"/>
      <w:tabs>
        <w:tab w:val="num" w:pos="1134" w:leader="none"/>
      </w:tabs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740">
    <w:name w:val="Body Text Indent"/>
    <w:basedOn w:val="719"/>
    <w:link w:val="741"/>
    <w:uiPriority w:val="99"/>
    <w:semiHidden/>
    <w:unhideWhenUsed/>
    <w:pPr>
      <w:ind w:left="283"/>
      <w:spacing w:after="120"/>
    </w:pPr>
  </w:style>
  <w:style w:type="character" w:styleId="741" w:customStyle="1">
    <w:name w:val="Основной текст с отступом Знак"/>
    <w:basedOn w:val="722"/>
    <w:link w:val="740"/>
    <w:uiPriority w:val="99"/>
    <w:semiHidden/>
  </w:style>
  <w:style w:type="paragraph" w:styleId="742">
    <w:name w:val="Body Text Indent 2"/>
    <w:basedOn w:val="719"/>
    <w:link w:val="743"/>
    <w:uiPriority w:val="99"/>
    <w:semiHidden/>
    <w:unhideWhenUsed/>
    <w:pPr>
      <w:ind w:left="283"/>
      <w:spacing w:after="120" w:line="480" w:lineRule="auto"/>
    </w:pPr>
  </w:style>
  <w:style w:type="character" w:styleId="743" w:customStyle="1">
    <w:name w:val="Основной текст с отступом 2 Знак"/>
    <w:basedOn w:val="722"/>
    <w:link w:val="742"/>
    <w:uiPriority w:val="99"/>
    <w:semiHidden/>
  </w:style>
  <w:style w:type="character" w:styleId="744" w:customStyle="1">
    <w:name w:val="Абзац списка Знак"/>
    <w:link w:val="729"/>
    <w:uiPriority w:val="34"/>
    <w:qFormat/>
    <w:rPr>
      <w:rFonts w:ascii="Calibri" w:hAnsi="Calibri" w:eastAsia="Calibri" w:cs="Times New Roman"/>
    </w:rPr>
  </w:style>
  <w:style w:type="paragraph" w:styleId="745">
    <w:name w:val="Normal (Web)"/>
    <w:basedOn w:val="719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746">
    <w:name w:val="annotation reference"/>
    <w:basedOn w:val="722"/>
    <w:uiPriority w:val="99"/>
    <w:semiHidden/>
    <w:unhideWhenUsed/>
    <w:rPr>
      <w:sz w:val="16"/>
      <w:szCs w:val="16"/>
    </w:rPr>
  </w:style>
  <w:style w:type="paragraph" w:styleId="747">
    <w:name w:val="annotation text"/>
    <w:basedOn w:val="719"/>
    <w:link w:val="748"/>
    <w:uiPriority w:val="99"/>
    <w:unhideWhenUsed/>
    <w:pPr>
      <w:spacing w:line="240" w:lineRule="auto"/>
    </w:pPr>
    <w:rPr>
      <w:sz w:val="20"/>
      <w:szCs w:val="20"/>
    </w:rPr>
  </w:style>
  <w:style w:type="character" w:styleId="748" w:customStyle="1">
    <w:name w:val="Текст примечания Знак"/>
    <w:basedOn w:val="722"/>
    <w:link w:val="747"/>
    <w:uiPriority w:val="99"/>
    <w:rPr>
      <w:sz w:val="20"/>
      <w:szCs w:val="20"/>
    </w:rPr>
  </w:style>
  <w:style w:type="paragraph" w:styleId="749">
    <w:name w:val="annotation subject"/>
    <w:basedOn w:val="747"/>
    <w:next w:val="747"/>
    <w:link w:val="750"/>
    <w:uiPriority w:val="99"/>
    <w:semiHidden/>
    <w:unhideWhenUsed/>
    <w:rPr>
      <w:b/>
      <w:bCs/>
    </w:rPr>
  </w:style>
  <w:style w:type="character" w:styleId="750" w:customStyle="1">
    <w:name w:val="Тема примечания Знак"/>
    <w:basedOn w:val="748"/>
    <w:link w:val="749"/>
    <w:uiPriority w:val="99"/>
    <w:semiHidden/>
    <w:rPr>
      <w:b/>
      <w:bCs/>
      <w:sz w:val="20"/>
      <w:szCs w:val="20"/>
    </w:rPr>
  </w:style>
  <w:style w:type="paragraph" w:styleId="751" w:customStyle="1">
    <w:name w:val="Default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character" w:styleId="752" w:customStyle="1">
    <w:name w:val="Заголовок 1 Знак"/>
    <w:basedOn w:val="722"/>
    <w:link w:val="720"/>
    <w:rPr>
      <w:rFonts w:ascii="Arial" w:hAnsi="Arial" w:eastAsia="Times New Roman" w:cs="Times New Roman"/>
      <w:b/>
      <w:sz w:val="40"/>
      <w:szCs w:val="20"/>
      <w:lang w:eastAsia="ru-RU"/>
    </w:rPr>
  </w:style>
  <w:style w:type="character" w:styleId="753" w:customStyle="1">
    <w:name w:val="Заголовок 2 Знак"/>
    <w:basedOn w:val="722"/>
    <w:link w:val="721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paragraph" w:styleId="754" w:customStyle="1">
    <w:name w:val="Пункт"/>
    <w:basedOn w:val="719"/>
    <w:pPr>
      <w:ind w:left="1134" w:hanging="1134"/>
      <w:jc w:val="both"/>
      <w:spacing w:after="0" w:line="360" w:lineRule="auto"/>
      <w:tabs>
        <w:tab w:val="num" w:pos="1134" w:leader="none"/>
      </w:tabs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755" w:customStyle="1">
    <w:name w:val="Подподпункт Знак"/>
    <w:link w:val="733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756" w:customStyle="1">
    <w:name w:val="Заголовок_1"/>
    <w:basedOn w:val="719"/>
    <w:uiPriority w:val="99"/>
    <w:pPr>
      <w:numPr>
        <w:ilvl w:val="0"/>
        <w:numId w:val="34"/>
      </w:numPr>
      <w:jc w:val="center"/>
      <w:keepLines/>
      <w:keepNext/>
      <w:spacing w:before="360" w:after="120" w:line="240" w:lineRule="auto"/>
      <w:outlineLvl w:val="0"/>
    </w:pPr>
    <w:rPr>
      <w:rFonts w:ascii="Arial" w:hAnsi="Arial" w:eastAsia="Times New Roman" w:cs="Arial"/>
      <w:b/>
      <w:bCs/>
      <w:caps/>
      <w:sz w:val="36"/>
      <w:szCs w:val="28"/>
      <w:lang w:eastAsia="ru-RU"/>
    </w:rPr>
  </w:style>
  <w:style w:type="paragraph" w:styleId="757" w:customStyle="1">
    <w:name w:val="Пункт_3"/>
    <w:basedOn w:val="719"/>
    <w:uiPriority w:val="99"/>
    <w:pPr>
      <w:numPr>
        <w:ilvl w:val="2"/>
        <w:numId w:val="34"/>
      </w:numPr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758" w:customStyle="1">
    <w:name w:val="Пункт_2"/>
    <w:basedOn w:val="719"/>
    <w:uiPriority w:val="99"/>
    <w:pPr>
      <w:numPr>
        <w:ilvl w:val="1"/>
        <w:numId w:val="34"/>
      </w:numPr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759" w:customStyle="1">
    <w:name w:val="Пункт_5"/>
    <w:basedOn w:val="757"/>
    <w:uiPriority w:val="99"/>
    <w:pPr>
      <w:numPr>
        <w:ilvl w:val="4"/>
      </w:numPr>
    </w:pPr>
  </w:style>
  <w:style w:type="character" w:styleId="760">
    <w:name w:val="page number"/>
    <w:basedOn w:val="722"/>
  </w:style>
  <w:style w:type="paragraph" w:styleId="761">
    <w:name w:val="footnote text"/>
    <w:basedOn w:val="719"/>
    <w:link w:val="762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762" w:customStyle="1">
    <w:name w:val="Текст сноски Знак"/>
    <w:basedOn w:val="722"/>
    <w:link w:val="761"/>
    <w:uiPriority w:val="99"/>
    <w:rPr>
      <w:rFonts w:ascii="Times New Roman" w:hAnsi="Times New Roman" w:eastAsia="Times New Roman" w:cs="Times New Roman"/>
      <w:sz w:val="20"/>
      <w:szCs w:val="20"/>
    </w:rPr>
  </w:style>
  <w:style w:type="character" w:styleId="763">
    <w:name w:val="footnote reference"/>
    <w:uiPriority w:val="99"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Relationship Id="rId11" Type="http://schemas.openxmlformats.org/officeDocument/2006/relationships/customXml" Target="../customXml/item3.xml" /><Relationship Id="rId12" Type="http://schemas.openxmlformats.org/officeDocument/2006/relationships/customXml" Target="../customXml/item4.xml" /><Relationship Id="rId13" Type="http://schemas.openxmlformats.org/officeDocument/2006/relationships/hyperlink" Target="consultantplus://offline/ref=6BB655CE1374BCA41C7E55D044F110B5F53E54256F15023501B77A40C2B5C004BFD73BA902X5O" TargetMode="External"/><Relationship Id="rId14" Type="http://schemas.openxmlformats.org/officeDocument/2006/relationships/hyperlink" Target="consultantplus://offline/ref=6BB655CE1374BCA41C7E55D044F110B5F53E54256F15023501B77A40C2B5C004BFD73BA902X5O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1BE6582676394A8875400BDF76EFA7" ma:contentTypeVersion="0" ma:contentTypeDescription="Создание документа." ma:contentTypeScope="" ma:versionID="1ef24f73a1e83b12aa381e77f419a9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B0966-8330-431B-8307-E0BB3028FC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63DAA6-ABB4-4BD7-AE2E-055172B6339C}">
  <ds:schemaRefs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FFA8747-AF0E-48B3-95B8-FF0B0176A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A65B1F-50EA-42F9-9A53-A4561A1EA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revision>4</cp:revision>
  <dcterms:created xsi:type="dcterms:W3CDTF">2025-01-28T08:49:00Z</dcterms:created>
  <dcterms:modified xsi:type="dcterms:W3CDTF">2026-05-14T08:17:57Z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0x010100D61BE6582676394A8875400BDF76EFA7</vt:lpwstr>
  </property>
</Properties>
</file>